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94C" w:rsidRDefault="006B05FF" w:rsidP="0080462D">
      <w:pPr>
        <w:pStyle w:val="NormalWeb"/>
        <w:spacing w:before="0" w:beforeAutospacing="0" w:after="0" w:afterAutospacing="0" w:line="480" w:lineRule="auto"/>
        <w:ind w:firstLine="720"/>
        <w:contextualSpacing/>
        <w:rPr>
          <w:color w:val="0E101A"/>
        </w:rPr>
      </w:pPr>
      <w:r>
        <w:rPr>
          <w:color w:val="0E101A"/>
        </w:rPr>
        <w:t xml:space="preserve">Sexual assaults and rape cases are crimes that are motivated by the </w:t>
      </w:r>
      <w:r>
        <w:rPr>
          <w:color w:val="0E101A"/>
        </w:rPr>
        <w:t>perpetrator's desire to control, humiliate and harm the victims. Sexual assault survivors respond to the traumatic events differently, given there are both short and long-term effects of the sexual assaults (Cripps &amp; Stermac, 2018). </w:t>
      </w:r>
    </w:p>
    <w:p w:rsidR="00AC394C" w:rsidRDefault="006B05FF" w:rsidP="0080462D">
      <w:pPr>
        <w:pStyle w:val="NormalWeb"/>
        <w:spacing w:before="0" w:beforeAutospacing="0" w:after="0" w:afterAutospacing="0" w:line="480" w:lineRule="auto"/>
        <w:ind w:firstLine="720"/>
        <w:contextualSpacing/>
        <w:rPr>
          <w:color w:val="0E101A"/>
        </w:rPr>
      </w:pPr>
      <w:r>
        <w:rPr>
          <w:color w:val="0E101A"/>
        </w:rPr>
        <w:t>There are physical eff</w:t>
      </w:r>
      <w:r>
        <w:rPr>
          <w:color w:val="0E101A"/>
        </w:rPr>
        <w:t>ects of sexual assaults such as soreness, bruising, pregnancy, difficulty in walking, bleeding, dislocated bones, and sexually transmitted infections. In addition to the physical effects of sexual assaults, there are several emotional effects (Cripps &amp; Ste</w:t>
      </w:r>
      <w:r>
        <w:rPr>
          <w:color w:val="0E101A"/>
        </w:rPr>
        <w:t xml:space="preserve">rmac, 2018). First, suicidal thoughts or attempts are common, especially to the victims who have been sexually assaulted more than once. Second, depression, prolonged sadness, and feelings of hopelessness are expected for the victim. Third, the victim may </w:t>
      </w:r>
      <w:r>
        <w:rPr>
          <w:color w:val="0E101A"/>
        </w:rPr>
        <w:t>prefer to dissociate from friends both at the workplace and family due to feelings of shame and low self-worth. Four, post-traumatic stress disorder (PTSD) is common in sexual victims, which is evident in nightmares, severe anxiety, flashbacks, uncontrolle</w:t>
      </w:r>
      <w:r>
        <w:rPr>
          <w:color w:val="0E101A"/>
        </w:rPr>
        <w:t>d thoughts, and severe anxiety. </w:t>
      </w:r>
    </w:p>
    <w:p w:rsidR="00AC394C" w:rsidRDefault="006B05FF" w:rsidP="0080462D">
      <w:pPr>
        <w:pStyle w:val="NormalWeb"/>
        <w:spacing w:before="0" w:beforeAutospacing="0" w:after="0" w:afterAutospacing="0" w:line="480" w:lineRule="auto"/>
        <w:ind w:firstLine="720"/>
        <w:contextualSpacing/>
        <w:rPr>
          <w:color w:val="0E101A"/>
        </w:rPr>
      </w:pPr>
      <w:r>
        <w:rPr>
          <w:color w:val="0E101A"/>
        </w:rPr>
        <w:t>Secondary victims experience the feelings and impacts of trauma without experiencing the trauma themselves (James, 2020). For instance, a sibling of a sexual victim may prefer not to discuss the matter. The trauma may go un</w:t>
      </w:r>
      <w:r>
        <w:rPr>
          <w:color w:val="0E101A"/>
        </w:rPr>
        <w:t>acknowledged; thus, there is a high possibility the family will be disenfranchised. Besides, there are risks on trust issues encountered after the sexual victim later confesses to a loved one (James, 2020). Mistrust may be identified when secondary victims</w:t>
      </w:r>
      <w:r>
        <w:rPr>
          <w:color w:val="0E101A"/>
        </w:rPr>
        <w:t xml:space="preserve"> might feel that the primary victim did not trust them to share the sexual assault incidence. Furthermore, there is a high possibility relationship will be impacted; indirect victims are likely to treat the primary sexual victims differently with preferenc</w:t>
      </w:r>
      <w:r>
        <w:rPr>
          <w:color w:val="0E101A"/>
        </w:rPr>
        <w:t xml:space="preserve">e, mostly when the primary sexual victims prefer to seek isolation from the rest of the crowd. </w:t>
      </w:r>
    </w:p>
    <w:p w:rsidR="00924F80" w:rsidRDefault="006B05FF" w:rsidP="0080462D">
      <w:pPr>
        <w:pStyle w:val="NormalWeb"/>
        <w:spacing w:before="0" w:beforeAutospacing="0" w:after="0" w:afterAutospacing="0" w:line="480" w:lineRule="auto"/>
        <w:ind w:firstLine="720"/>
        <w:contextualSpacing/>
        <w:rPr>
          <w:color w:val="0E101A"/>
        </w:rPr>
      </w:pPr>
      <w:r>
        <w:rPr>
          <w:color w:val="0E101A"/>
        </w:rPr>
        <w:lastRenderedPageBreak/>
        <w:t xml:space="preserve">The legal justice system has been blamed for promoting harm caused to sexual violence victims by failure to act swiftly when a rape case has been reported. For </w:t>
      </w:r>
      <w:r>
        <w:rPr>
          <w:color w:val="0E101A"/>
        </w:rPr>
        <w:t>instance, it takes months or years for DNA samples reported for rape victims to be processed (Daly, 2017). This delays the justice to be offered to the victims. Besides, when sexual violence cases are reported to the legal authorities, there are risks of t</w:t>
      </w:r>
      <w:r>
        <w:rPr>
          <w:color w:val="0E101A"/>
        </w:rPr>
        <w:t>he victims being tormented to relive the incidence by re-telling their stories countless times to different persons during the case. Few counseling centers have been set up to deal with sexual assault cases in the country (Daly, 2017). For instance, when a</w:t>
      </w:r>
      <w:r>
        <w:rPr>
          <w:color w:val="0E101A"/>
        </w:rPr>
        <w:t xml:space="preserve"> victim is raped, there is a high possibility they will be enrolled in a public counseling therapy session as they are limited. Thus, the victims are left to the society to take care of the cases, which might not be sufficient given the need to have sessio</w:t>
      </w:r>
      <w:r>
        <w:rPr>
          <w:color w:val="0E101A"/>
        </w:rPr>
        <w:t>ns with a professional counselor to deal with the impending issue. The medical system has failed to preserve the rape case-patients with limited nurses who are tasked in the ER (emergency room) to deal with the cases as soon as presented. It is paramount t</w:t>
      </w:r>
      <w:r>
        <w:rPr>
          <w:color w:val="0E101A"/>
        </w:rPr>
        <w:t>o have an on-call SANE (Sexual Assault Nurse Examiner). SANE nurses have undergone the necessary training to ensure they have the right professional expertise to assess a sexual assault patient. Still, with a limited number of SANE cases per country, it ex</w:t>
      </w:r>
      <w:r>
        <w:rPr>
          <w:color w:val="0E101A"/>
        </w:rPr>
        <w:t xml:space="preserve">poses the victims not to get professional care as soon they present themselves to the ER for treatment (Thiede &amp; Miyamoto, 2021). </w:t>
      </w:r>
    </w:p>
    <w:p w:rsidR="00924F80" w:rsidRPr="00D84ECD" w:rsidRDefault="008450D3" w:rsidP="00D84ECD">
      <w:pPr>
        <w:pStyle w:val="NormalWeb"/>
        <w:spacing w:before="0" w:beforeAutospacing="0" w:after="0" w:afterAutospacing="0" w:line="480" w:lineRule="auto"/>
        <w:ind w:firstLine="720"/>
        <w:contextualSpacing/>
        <w:rPr>
          <w:color w:val="0E101A"/>
        </w:rPr>
      </w:pPr>
      <w:r>
        <w:rPr>
          <w:color w:val="0E101A"/>
        </w:rPr>
        <w:t xml:space="preserve">The information provided above is very useful and can be applied in various areas in society to mitigate the instances and the impact of sexual violence. </w:t>
      </w:r>
      <w:r w:rsidR="001B3FCB">
        <w:rPr>
          <w:color w:val="0E101A"/>
        </w:rPr>
        <w:t>I might use this information in my personal and professional life to educate people on the impacts of sexual violence.</w:t>
      </w:r>
      <w:r w:rsidR="00155CC2">
        <w:rPr>
          <w:color w:val="0E101A"/>
        </w:rPr>
        <w:t xml:space="preserve"> For instance, I can educate various groups of i</w:t>
      </w:r>
      <w:r w:rsidR="003C0A0B">
        <w:rPr>
          <w:color w:val="0E101A"/>
        </w:rPr>
        <w:t xml:space="preserve">ndividuals to take good care </w:t>
      </w:r>
      <w:r w:rsidR="00155CC2">
        <w:rPr>
          <w:color w:val="0E101A"/>
        </w:rPr>
        <w:t>and to report any act of sexual assault to the law enforcement for further action.</w:t>
      </w:r>
      <w:r w:rsidR="00144A5A">
        <w:rPr>
          <w:color w:val="0E101A"/>
        </w:rPr>
        <w:t xml:space="preserve"> I might also use this information to write articles and blogs to educate people on necessary steps to take when they experience sexual violence. </w:t>
      </w:r>
      <w:r w:rsidR="00155CC2">
        <w:rPr>
          <w:color w:val="0E101A"/>
        </w:rPr>
        <w:t xml:space="preserve"> </w:t>
      </w:r>
    </w:p>
    <w:p w:rsidR="00DA5B7C" w:rsidRPr="00924F80" w:rsidRDefault="006B05FF" w:rsidP="0080462D">
      <w:pPr>
        <w:spacing w:after="0" w:line="480" w:lineRule="auto"/>
        <w:ind w:firstLine="720"/>
        <w:contextualSpacing/>
        <w:jc w:val="center"/>
        <w:rPr>
          <w:rFonts w:ascii="Times New Roman" w:hAnsi="Times New Roman" w:cs="Times New Roman"/>
          <w:sz w:val="24"/>
          <w:szCs w:val="24"/>
        </w:rPr>
      </w:pPr>
      <w:r w:rsidRPr="00924F80">
        <w:rPr>
          <w:rFonts w:ascii="Times New Roman" w:hAnsi="Times New Roman" w:cs="Times New Roman"/>
          <w:sz w:val="24"/>
          <w:szCs w:val="24"/>
        </w:rPr>
        <w:lastRenderedPageBreak/>
        <w:t>References</w:t>
      </w:r>
    </w:p>
    <w:p w:rsidR="0061252E" w:rsidRDefault="006B05FF" w:rsidP="0080462D">
      <w:pPr>
        <w:spacing w:after="0" w:line="480" w:lineRule="auto"/>
        <w:ind w:left="720" w:hanging="720"/>
        <w:contextualSpacing/>
        <w:rPr>
          <w:rFonts w:ascii="Times New Roman" w:eastAsia="Times New Roman" w:hAnsi="Times New Roman" w:cs="Times New Roman"/>
          <w:sz w:val="24"/>
          <w:szCs w:val="24"/>
          <w:lang w:eastAsia="en-GB"/>
        </w:rPr>
      </w:pPr>
      <w:r w:rsidRPr="0061252E">
        <w:rPr>
          <w:rFonts w:ascii="Times New Roman" w:eastAsia="Times New Roman" w:hAnsi="Times New Roman" w:cs="Times New Roman"/>
          <w:sz w:val="24"/>
          <w:szCs w:val="24"/>
          <w:lang w:eastAsia="en-GB"/>
        </w:rPr>
        <w:t xml:space="preserve">Cripps, J., &amp; Stermac, L. (2018). Cyber-sexual violence and negative emotional states among women in a Canadian university. </w:t>
      </w:r>
      <w:r w:rsidRPr="0061252E">
        <w:rPr>
          <w:rFonts w:ascii="Times New Roman" w:eastAsia="Times New Roman" w:hAnsi="Times New Roman" w:cs="Times New Roman"/>
          <w:i/>
          <w:iCs/>
          <w:sz w:val="24"/>
          <w:szCs w:val="24"/>
          <w:lang w:eastAsia="en-GB"/>
        </w:rPr>
        <w:t>International journal of cyber criminology</w:t>
      </w:r>
      <w:r w:rsidRPr="0061252E">
        <w:rPr>
          <w:rFonts w:ascii="Times New Roman" w:eastAsia="Times New Roman" w:hAnsi="Times New Roman" w:cs="Times New Roman"/>
          <w:sz w:val="24"/>
          <w:szCs w:val="24"/>
          <w:lang w:eastAsia="en-GB"/>
        </w:rPr>
        <w:t xml:space="preserve">, </w:t>
      </w:r>
      <w:r w:rsidRPr="0061252E">
        <w:rPr>
          <w:rFonts w:ascii="Times New Roman" w:eastAsia="Times New Roman" w:hAnsi="Times New Roman" w:cs="Times New Roman"/>
          <w:i/>
          <w:iCs/>
          <w:sz w:val="24"/>
          <w:szCs w:val="24"/>
          <w:lang w:eastAsia="en-GB"/>
        </w:rPr>
        <w:t>12</w:t>
      </w:r>
      <w:r w:rsidRPr="0061252E">
        <w:rPr>
          <w:rFonts w:ascii="Times New Roman" w:eastAsia="Times New Roman" w:hAnsi="Times New Roman" w:cs="Times New Roman"/>
          <w:sz w:val="24"/>
          <w:szCs w:val="24"/>
          <w:lang w:eastAsia="en-GB"/>
        </w:rPr>
        <w:t xml:space="preserve">(1), </w:t>
      </w:r>
      <w:r w:rsidRPr="0061252E">
        <w:rPr>
          <w:rFonts w:ascii="Times New Roman" w:eastAsia="Times New Roman" w:hAnsi="Times New Roman" w:cs="Times New Roman"/>
          <w:sz w:val="24"/>
          <w:szCs w:val="24"/>
          <w:lang w:eastAsia="en-GB"/>
        </w:rPr>
        <w:t>171-186.</w:t>
      </w:r>
    </w:p>
    <w:p w:rsidR="007B106C" w:rsidRPr="007B106C" w:rsidRDefault="006B05FF" w:rsidP="0080462D">
      <w:pPr>
        <w:spacing w:after="0" w:line="480" w:lineRule="auto"/>
        <w:ind w:left="720" w:hanging="720"/>
        <w:contextualSpacing/>
        <w:rPr>
          <w:rFonts w:ascii="Times New Roman" w:eastAsia="Times New Roman" w:hAnsi="Times New Roman" w:cs="Times New Roman"/>
          <w:sz w:val="24"/>
          <w:szCs w:val="24"/>
          <w:lang w:eastAsia="en-GB"/>
        </w:rPr>
      </w:pPr>
      <w:r w:rsidRPr="007B106C">
        <w:rPr>
          <w:rFonts w:ascii="Times New Roman" w:eastAsia="Times New Roman" w:hAnsi="Times New Roman" w:cs="Times New Roman"/>
          <w:sz w:val="24"/>
          <w:szCs w:val="24"/>
          <w:lang w:eastAsia="en-GB"/>
        </w:rPr>
        <w:t>Daly, K. (2017). Sexual violence and victims’ just</w:t>
      </w:r>
      <w:bookmarkStart w:id="0" w:name="_GoBack"/>
      <w:bookmarkEnd w:id="0"/>
      <w:r w:rsidRPr="007B106C">
        <w:rPr>
          <w:rFonts w:ascii="Times New Roman" w:eastAsia="Times New Roman" w:hAnsi="Times New Roman" w:cs="Times New Roman"/>
          <w:sz w:val="24"/>
          <w:szCs w:val="24"/>
          <w:lang w:eastAsia="en-GB"/>
        </w:rPr>
        <w:t xml:space="preserve">ice interests. </w:t>
      </w:r>
      <w:r w:rsidRPr="007B106C">
        <w:rPr>
          <w:rFonts w:ascii="Times New Roman" w:eastAsia="Times New Roman" w:hAnsi="Times New Roman" w:cs="Times New Roman"/>
          <w:i/>
          <w:iCs/>
          <w:sz w:val="24"/>
          <w:szCs w:val="24"/>
          <w:lang w:eastAsia="en-GB"/>
        </w:rPr>
        <w:t>Restorative Responses to Sexual Violence–Legal, Social and Therapeutic Dimensions. Oxford: Routledge</w:t>
      </w:r>
      <w:r w:rsidRPr="007B106C">
        <w:rPr>
          <w:rFonts w:ascii="Times New Roman" w:eastAsia="Times New Roman" w:hAnsi="Times New Roman" w:cs="Times New Roman"/>
          <w:sz w:val="24"/>
          <w:szCs w:val="24"/>
          <w:lang w:eastAsia="en-GB"/>
        </w:rPr>
        <w:t>, 108-139.</w:t>
      </w:r>
    </w:p>
    <w:p w:rsidR="0061252E" w:rsidRPr="0061252E" w:rsidRDefault="006B05FF" w:rsidP="0080462D">
      <w:pPr>
        <w:spacing w:after="0" w:line="480" w:lineRule="auto"/>
        <w:ind w:left="720" w:hanging="720"/>
        <w:contextualSpacing/>
        <w:rPr>
          <w:rFonts w:ascii="Times New Roman" w:eastAsia="Times New Roman" w:hAnsi="Times New Roman" w:cs="Times New Roman"/>
          <w:sz w:val="24"/>
          <w:szCs w:val="24"/>
          <w:lang w:eastAsia="en-GB"/>
        </w:rPr>
      </w:pPr>
      <w:r w:rsidRPr="0061252E">
        <w:rPr>
          <w:rFonts w:ascii="Times New Roman" w:eastAsia="Times New Roman" w:hAnsi="Times New Roman" w:cs="Times New Roman"/>
          <w:sz w:val="24"/>
          <w:szCs w:val="24"/>
          <w:lang w:eastAsia="en-GB"/>
        </w:rPr>
        <w:t xml:space="preserve">James, C. (2020). Towards trauma-informed legal practice: a review. </w:t>
      </w:r>
      <w:r w:rsidRPr="0061252E">
        <w:rPr>
          <w:rFonts w:ascii="Times New Roman" w:eastAsia="Times New Roman" w:hAnsi="Times New Roman" w:cs="Times New Roman"/>
          <w:i/>
          <w:iCs/>
          <w:sz w:val="24"/>
          <w:szCs w:val="24"/>
          <w:lang w:eastAsia="en-GB"/>
        </w:rPr>
        <w:t>Psy</w:t>
      </w:r>
      <w:r w:rsidRPr="0061252E">
        <w:rPr>
          <w:rFonts w:ascii="Times New Roman" w:eastAsia="Times New Roman" w:hAnsi="Times New Roman" w:cs="Times New Roman"/>
          <w:i/>
          <w:iCs/>
          <w:sz w:val="24"/>
          <w:szCs w:val="24"/>
          <w:lang w:eastAsia="en-GB"/>
        </w:rPr>
        <w:t>chiatry, Psychology and Law</w:t>
      </w:r>
      <w:r w:rsidRPr="0061252E">
        <w:rPr>
          <w:rFonts w:ascii="Times New Roman" w:eastAsia="Times New Roman" w:hAnsi="Times New Roman" w:cs="Times New Roman"/>
          <w:sz w:val="24"/>
          <w:szCs w:val="24"/>
          <w:lang w:eastAsia="en-GB"/>
        </w:rPr>
        <w:t xml:space="preserve">, </w:t>
      </w:r>
      <w:r w:rsidRPr="0061252E">
        <w:rPr>
          <w:rFonts w:ascii="Times New Roman" w:eastAsia="Times New Roman" w:hAnsi="Times New Roman" w:cs="Times New Roman"/>
          <w:i/>
          <w:iCs/>
          <w:sz w:val="24"/>
          <w:szCs w:val="24"/>
          <w:lang w:eastAsia="en-GB"/>
        </w:rPr>
        <w:t>27</w:t>
      </w:r>
      <w:r w:rsidRPr="0061252E">
        <w:rPr>
          <w:rFonts w:ascii="Times New Roman" w:eastAsia="Times New Roman" w:hAnsi="Times New Roman" w:cs="Times New Roman"/>
          <w:sz w:val="24"/>
          <w:szCs w:val="24"/>
          <w:lang w:eastAsia="en-GB"/>
        </w:rPr>
        <w:t>(2), 275-299.</w:t>
      </w:r>
    </w:p>
    <w:p w:rsidR="0061252E" w:rsidRPr="0061252E" w:rsidRDefault="006B05FF" w:rsidP="0080462D">
      <w:pPr>
        <w:spacing w:after="0" w:line="480" w:lineRule="auto"/>
        <w:ind w:left="720" w:hanging="720"/>
        <w:contextualSpacing/>
        <w:rPr>
          <w:rFonts w:ascii="Times New Roman" w:eastAsia="Times New Roman" w:hAnsi="Times New Roman" w:cs="Times New Roman"/>
          <w:sz w:val="24"/>
          <w:szCs w:val="24"/>
          <w:lang w:eastAsia="en-GB"/>
        </w:rPr>
      </w:pPr>
      <w:r w:rsidRPr="0061252E">
        <w:rPr>
          <w:rFonts w:ascii="Times New Roman" w:eastAsia="Times New Roman" w:hAnsi="Times New Roman" w:cs="Times New Roman"/>
          <w:sz w:val="24"/>
          <w:szCs w:val="24"/>
          <w:lang w:eastAsia="en-GB"/>
        </w:rPr>
        <w:t xml:space="preserve">Thiede, E., &amp; Miyamoto, S. (2021). Rural availability of sexual assault nurse examiners (SANEs). </w:t>
      </w:r>
      <w:r w:rsidRPr="0061252E">
        <w:rPr>
          <w:rFonts w:ascii="Times New Roman" w:eastAsia="Times New Roman" w:hAnsi="Times New Roman" w:cs="Times New Roman"/>
          <w:i/>
          <w:iCs/>
          <w:sz w:val="24"/>
          <w:szCs w:val="24"/>
          <w:lang w:eastAsia="en-GB"/>
        </w:rPr>
        <w:t>The Journal of Rural Health</w:t>
      </w:r>
      <w:r w:rsidRPr="0061252E">
        <w:rPr>
          <w:rFonts w:ascii="Times New Roman" w:eastAsia="Times New Roman" w:hAnsi="Times New Roman" w:cs="Times New Roman"/>
          <w:sz w:val="24"/>
          <w:szCs w:val="24"/>
          <w:lang w:eastAsia="en-GB"/>
        </w:rPr>
        <w:t xml:space="preserve">, </w:t>
      </w:r>
      <w:r w:rsidRPr="0061252E">
        <w:rPr>
          <w:rFonts w:ascii="Times New Roman" w:eastAsia="Times New Roman" w:hAnsi="Times New Roman" w:cs="Times New Roman"/>
          <w:i/>
          <w:iCs/>
          <w:sz w:val="24"/>
          <w:szCs w:val="24"/>
          <w:lang w:eastAsia="en-GB"/>
        </w:rPr>
        <w:t>37</w:t>
      </w:r>
      <w:r w:rsidRPr="0061252E">
        <w:rPr>
          <w:rFonts w:ascii="Times New Roman" w:eastAsia="Times New Roman" w:hAnsi="Times New Roman" w:cs="Times New Roman"/>
          <w:sz w:val="24"/>
          <w:szCs w:val="24"/>
          <w:lang w:eastAsia="en-GB"/>
        </w:rPr>
        <w:t>(1), 81-91.</w:t>
      </w:r>
    </w:p>
    <w:p w:rsidR="00DA5B7C" w:rsidRPr="009F5E2F" w:rsidRDefault="00DA5B7C" w:rsidP="0080462D">
      <w:pPr>
        <w:spacing w:after="0" w:line="480" w:lineRule="auto"/>
        <w:ind w:left="720" w:hanging="720"/>
        <w:contextualSpacing/>
        <w:rPr>
          <w:rFonts w:ascii="Times New Roman" w:hAnsi="Times New Roman" w:cs="Times New Roman"/>
          <w:sz w:val="24"/>
          <w:szCs w:val="24"/>
        </w:rPr>
      </w:pPr>
    </w:p>
    <w:sectPr w:rsidR="00DA5B7C" w:rsidRPr="009F5E2F" w:rsidSect="001F02CB">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FF" w:rsidRDefault="006B05FF">
      <w:pPr>
        <w:spacing w:after="0" w:line="240" w:lineRule="auto"/>
      </w:pPr>
      <w:r>
        <w:separator/>
      </w:r>
    </w:p>
  </w:endnote>
  <w:endnote w:type="continuationSeparator" w:id="0">
    <w:p w:rsidR="006B05FF" w:rsidRDefault="006B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FF" w:rsidRDefault="006B05FF">
      <w:pPr>
        <w:spacing w:after="0" w:line="240" w:lineRule="auto"/>
      </w:pPr>
      <w:r>
        <w:separator/>
      </w:r>
    </w:p>
  </w:footnote>
  <w:footnote w:type="continuationSeparator" w:id="0">
    <w:p w:rsidR="006B05FF" w:rsidRDefault="006B0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572027"/>
      <w:docPartObj>
        <w:docPartGallery w:val="Page Numbers (Top of Page)"/>
        <w:docPartUnique/>
      </w:docPartObj>
    </w:sdtPr>
    <w:sdtEndPr>
      <w:rPr>
        <w:rFonts w:ascii="Times New Roman" w:hAnsi="Times New Roman" w:cs="Times New Roman"/>
        <w:noProof/>
        <w:sz w:val="24"/>
        <w:szCs w:val="24"/>
      </w:rPr>
    </w:sdtEndPr>
    <w:sdtContent>
      <w:p w:rsidR="001F02CB" w:rsidRPr="001F02CB" w:rsidRDefault="006B05FF">
        <w:pPr>
          <w:pStyle w:val="Header"/>
          <w:jc w:val="right"/>
          <w:rPr>
            <w:rFonts w:ascii="Times New Roman" w:hAnsi="Times New Roman" w:cs="Times New Roman"/>
            <w:sz w:val="24"/>
            <w:szCs w:val="24"/>
          </w:rPr>
        </w:pPr>
        <w:r w:rsidRPr="001F02CB">
          <w:rPr>
            <w:rFonts w:ascii="Times New Roman" w:hAnsi="Times New Roman" w:cs="Times New Roman"/>
            <w:sz w:val="24"/>
            <w:szCs w:val="24"/>
          </w:rPr>
          <w:fldChar w:fldCharType="begin"/>
        </w:r>
        <w:r w:rsidRPr="001F02CB">
          <w:rPr>
            <w:rFonts w:ascii="Times New Roman" w:hAnsi="Times New Roman" w:cs="Times New Roman"/>
            <w:sz w:val="24"/>
            <w:szCs w:val="24"/>
          </w:rPr>
          <w:instrText xml:space="preserve"> PAGE   \* MERGEFORMAT </w:instrText>
        </w:r>
        <w:r w:rsidRPr="001F02CB">
          <w:rPr>
            <w:rFonts w:ascii="Times New Roman" w:hAnsi="Times New Roman" w:cs="Times New Roman"/>
            <w:sz w:val="24"/>
            <w:szCs w:val="24"/>
          </w:rPr>
          <w:fldChar w:fldCharType="separate"/>
        </w:r>
        <w:r w:rsidR="003515F1">
          <w:rPr>
            <w:rFonts w:ascii="Times New Roman" w:hAnsi="Times New Roman" w:cs="Times New Roman"/>
            <w:noProof/>
            <w:sz w:val="24"/>
            <w:szCs w:val="24"/>
          </w:rPr>
          <w:t>3</w:t>
        </w:r>
        <w:r w:rsidRPr="001F02CB">
          <w:rPr>
            <w:rFonts w:ascii="Times New Roman" w:hAnsi="Times New Roman" w:cs="Times New Roman"/>
            <w:noProof/>
            <w:sz w:val="24"/>
            <w:szCs w:val="24"/>
          </w:rPr>
          <w:fldChar w:fldCharType="end"/>
        </w:r>
      </w:p>
    </w:sdtContent>
  </w:sdt>
  <w:p w:rsidR="001F02CB" w:rsidRDefault="001F0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CB" w:rsidRPr="001F02CB" w:rsidRDefault="006B05FF">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02CB">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5F7"/>
    <w:rsid w:val="000136FD"/>
    <w:rsid w:val="00144A5A"/>
    <w:rsid w:val="00155CC2"/>
    <w:rsid w:val="001B3FCB"/>
    <w:rsid w:val="001C7D41"/>
    <w:rsid w:val="001F02CB"/>
    <w:rsid w:val="001F717D"/>
    <w:rsid w:val="00275EDF"/>
    <w:rsid w:val="002B5CF3"/>
    <w:rsid w:val="002E179C"/>
    <w:rsid w:val="003515F1"/>
    <w:rsid w:val="00355F02"/>
    <w:rsid w:val="003C0A0B"/>
    <w:rsid w:val="00405B2A"/>
    <w:rsid w:val="0048587E"/>
    <w:rsid w:val="004913BD"/>
    <w:rsid w:val="005B3069"/>
    <w:rsid w:val="0061252E"/>
    <w:rsid w:val="00642215"/>
    <w:rsid w:val="006756DC"/>
    <w:rsid w:val="006B05FF"/>
    <w:rsid w:val="007B106C"/>
    <w:rsid w:val="0080462D"/>
    <w:rsid w:val="008450D3"/>
    <w:rsid w:val="00875961"/>
    <w:rsid w:val="00882884"/>
    <w:rsid w:val="008F15F7"/>
    <w:rsid w:val="00924F80"/>
    <w:rsid w:val="00953A56"/>
    <w:rsid w:val="009F5E2F"/>
    <w:rsid w:val="00A625DE"/>
    <w:rsid w:val="00A84468"/>
    <w:rsid w:val="00AC394C"/>
    <w:rsid w:val="00B23411"/>
    <w:rsid w:val="00B4116D"/>
    <w:rsid w:val="00C32472"/>
    <w:rsid w:val="00D819EF"/>
    <w:rsid w:val="00D84ECD"/>
    <w:rsid w:val="00DA5B7C"/>
    <w:rsid w:val="00DC0A58"/>
    <w:rsid w:val="00F23B68"/>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394C"/>
    <w:rPr>
      <w:b/>
      <w:bCs/>
    </w:rPr>
  </w:style>
  <w:style w:type="paragraph" w:styleId="Header">
    <w:name w:val="header"/>
    <w:basedOn w:val="Normal"/>
    <w:link w:val="HeaderChar"/>
    <w:uiPriority w:val="99"/>
    <w:unhideWhenUsed/>
    <w:rsid w:val="001F0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2CB"/>
  </w:style>
  <w:style w:type="paragraph" w:styleId="Footer">
    <w:name w:val="footer"/>
    <w:basedOn w:val="Normal"/>
    <w:link w:val="FooterChar"/>
    <w:uiPriority w:val="99"/>
    <w:unhideWhenUsed/>
    <w:rsid w:val="001F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394C"/>
    <w:rPr>
      <w:b/>
      <w:bCs/>
    </w:rPr>
  </w:style>
  <w:style w:type="paragraph" w:styleId="Header">
    <w:name w:val="header"/>
    <w:basedOn w:val="Normal"/>
    <w:link w:val="HeaderChar"/>
    <w:uiPriority w:val="99"/>
    <w:unhideWhenUsed/>
    <w:rsid w:val="001F0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2CB"/>
  </w:style>
  <w:style w:type="paragraph" w:styleId="Footer">
    <w:name w:val="footer"/>
    <w:basedOn w:val="Normal"/>
    <w:link w:val="FooterChar"/>
    <w:uiPriority w:val="99"/>
    <w:unhideWhenUsed/>
    <w:rsid w:val="001F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2021-03-03T17:54:00Z</dcterms:created>
  <dcterms:modified xsi:type="dcterms:W3CDTF">2021-03-03T17:54:00Z</dcterms:modified>
</cp:coreProperties>
</file>